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27580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504470E" w:rsidR="004B553E" w:rsidRPr="0017531F" w:rsidRDefault="001C61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60BD565" w:rsidR="004B553E" w:rsidRPr="0017531F" w:rsidRDefault="001C61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1E8">
              <w:rPr>
                <w:rFonts w:ascii="Merriweather" w:hAnsi="Merriweather" w:cs="Times New Roman"/>
                <w:b/>
                <w:sz w:val="18"/>
                <w:szCs w:val="18"/>
              </w:rPr>
              <w:t>Zaštita spomenika kulture II Interpretacija nepokretne kulturne baštine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985B58B" w14:textId="77777777" w:rsidR="00833676" w:rsidRPr="00833676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33676">
              <w:rPr>
                <w:rFonts w:ascii="Merriweather" w:hAnsi="Merriweather" w:cs="Times New Roman"/>
                <w:b/>
                <w:sz w:val="18"/>
                <w:szCs w:val="18"/>
              </w:rPr>
              <w:t>Nastavnički (dvopredmetni)</w:t>
            </w:r>
          </w:p>
          <w:p w14:paraId="5DDF46E3" w14:textId="499286A3" w:rsidR="004B553E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33676">
              <w:rPr>
                <w:rFonts w:ascii="Merriweather" w:hAnsi="Merriweather" w:cs="Times New Roman"/>
                <w:b/>
                <w:sz w:val="18"/>
                <w:szCs w:val="18"/>
              </w:rPr>
              <w:t>Opći (dvopredmetni)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40B04DF5" w:rsidR="004B553E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80BF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CB51964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3E275164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7E4C2B3" w:rsidR="004B553E" w:rsidRPr="0017531F" w:rsidRDefault="00E80BF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4ED271BE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FCAC642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80B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A559AD8" w:rsidR="00393964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80BF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179C706" w:rsidR="00393964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33676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1881ABDE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41AB3120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0F8DDD10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0666596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48188E2A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5B6E59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24288485" w:rsidR="00833676" w:rsidRPr="0017531F" w:rsidRDefault="00833676" w:rsidP="0083367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ACFD4A6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33676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3600F20F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D53029D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6B2C0AF5" w:rsidR="00833676" w:rsidRPr="0017531F" w:rsidRDefault="00833676" w:rsidP="0083367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3AD4A39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833676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3456DE3A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E88441C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2B8D92EB" w:rsidR="00833676" w:rsidRPr="0017531F" w:rsidRDefault="00833676" w:rsidP="0083367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150ABD1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A261A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</w:tr>
      <w:tr w:rsidR="00833676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56384E8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5EEA0F6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261AA">
              <w:rPr>
                <w:rFonts w:ascii="Merriweather" w:hAnsi="Merriweather" w:cs="Times New Roman"/>
                <w:sz w:val="16"/>
                <w:szCs w:val="16"/>
              </w:rPr>
              <w:t>Upisan diplomski studij povijesti umjetnosti</w:t>
            </w:r>
          </w:p>
        </w:tc>
      </w:tr>
      <w:tr w:rsidR="00833676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33676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0A9FF070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4D7C03F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833676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4452968C" w:rsidR="00833676" w:rsidRPr="0017531F" w:rsidRDefault="00833676" w:rsidP="0083367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F665EC3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250F3AD1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45021BE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833676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14CC0CA9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30E6497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833676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52D35486" w:rsidR="00833676" w:rsidRPr="0017531F" w:rsidRDefault="00833676" w:rsidP="0083367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05E767E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49579481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FE8FAF2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833676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977802C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87D0F6B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Dora Štublin, mag. educ. hist. art.</w:t>
            </w:r>
          </w:p>
        </w:tc>
      </w:tr>
      <w:tr w:rsidR="00833676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608F552B" w:rsidR="00833676" w:rsidRPr="0017531F" w:rsidRDefault="00833676" w:rsidP="0083367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5C3408A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4FA66E5F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EE4FFFD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Pr="00F44220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833676" w:rsidRPr="0017531F" w14:paraId="6FB26DA0" w14:textId="77777777" w:rsidTr="007379F9">
        <w:tc>
          <w:tcPr>
            <w:tcW w:w="1802" w:type="dxa"/>
            <w:shd w:val="clear" w:color="auto" w:fill="F2F2F2" w:themeFill="background1" w:themeFillShade="F2"/>
          </w:tcPr>
          <w:p w14:paraId="7B2C60B1" w14:textId="378D7194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7486" w:type="dxa"/>
            <w:gridSpan w:val="33"/>
          </w:tcPr>
          <w:p w14:paraId="70866A8C" w14:textId="484B17E7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</w:tr>
      <w:tr w:rsidR="00833676" w:rsidRPr="0017531F" w14:paraId="31F4CDAA" w14:textId="77777777" w:rsidTr="007379F9">
        <w:tc>
          <w:tcPr>
            <w:tcW w:w="1802" w:type="dxa"/>
            <w:shd w:val="clear" w:color="auto" w:fill="F2F2F2" w:themeFill="background1" w:themeFillShade="F2"/>
          </w:tcPr>
          <w:p w14:paraId="2B247B34" w14:textId="61BD5CC3" w:rsidR="00833676" w:rsidRPr="0017531F" w:rsidRDefault="00833676" w:rsidP="0083367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9C838D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  <w:vAlign w:val="center"/>
          </w:tcPr>
          <w:p w14:paraId="116EECE8" w14:textId="3BED5C62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1BFE022E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8BC405B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0D999B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07C0D3FC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678D56E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DECE816" w14:textId="3A21FF86" w:rsidR="00310F9A" w:rsidRPr="00B31476" w:rsidRDefault="00B31476" w:rsidP="00B314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1. Identificirati temeljne metode/tehnike u procesu interpretacije baštine.</w:t>
            </w:r>
          </w:p>
          <w:p w14:paraId="63411A69" w14:textId="1F3FECEE" w:rsidR="00B31476" w:rsidRPr="00B31476" w:rsidRDefault="00B314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2. Prepoznati važnost povijesnog, društvenog i kulturnog konteksta.</w:t>
            </w:r>
          </w:p>
          <w:p w14:paraId="17731830" w14:textId="60130D8F" w:rsidR="00B31476" w:rsidRPr="00B31476" w:rsidRDefault="00B314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3. Otkriti raznovrsne čimbenike koji oblikuju proces interpretacije.</w:t>
            </w:r>
          </w:p>
          <w:p w14:paraId="4DC2734D" w14:textId="615BD206" w:rsidR="00B31476" w:rsidRPr="00B31476" w:rsidRDefault="00B314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4. Predložiti inovativna rješenja u povezivanju raznovrsnih znanja o baštini.</w:t>
            </w:r>
          </w:p>
          <w:p w14:paraId="32CC066E" w14:textId="18E67569" w:rsidR="00B31476" w:rsidRPr="00B31476" w:rsidRDefault="00B314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5. Valorizirati potencijal interpretacije u prezentaciji baštini.</w:t>
            </w:r>
          </w:p>
          <w:p w14:paraId="13E2A08B" w14:textId="2BE947B9" w:rsidR="00B31476" w:rsidRPr="0017531F" w:rsidRDefault="00B314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31476">
              <w:rPr>
                <w:rFonts w:ascii="Merriweather" w:hAnsi="Merriweather" w:cs="Times New Roman"/>
                <w:sz w:val="16"/>
                <w:szCs w:val="16"/>
              </w:rPr>
              <w:t>6. Kreirati nova znanja o baštini nastala interpretacijom fragmentiranog sadržaja.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812B31" w14:textId="77777777" w:rsidR="00833676" w:rsidRPr="00A261AA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1. Procijeniti i obrazložiti sličnosti i razlike među određenim povijesnoumjetničkim i teorijskim idejama u povijesno i teritorijalno razlučivim  pojavama i razdobljima.</w:t>
            </w:r>
          </w:p>
          <w:p w14:paraId="2262C507" w14:textId="77777777" w:rsidR="00833676" w:rsidRPr="00A261AA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422D694C" w14:textId="77777777" w:rsidR="00833676" w:rsidRPr="00A261AA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3. Definirati i razlikovati povijesnoumjetničke metode analize i interpretacije umjetničkih djela i pojava na naprednoj razini te znati prepoznati, odabrati i koristiti različite pristupe u metodologiji znanstvenog istraživanja.</w:t>
            </w:r>
          </w:p>
          <w:p w14:paraId="632D5496" w14:textId="77777777" w:rsidR="00833676" w:rsidRPr="00A261AA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4. Koristiti teorijsko znanje o muzeologiji, zaštiti i  konzervaciji baštine u muzejsko-galerijskim i konzervatorskim ustanovama.</w:t>
            </w:r>
          </w:p>
          <w:p w14:paraId="5D12DF5F" w14:textId="77777777" w:rsidR="00833676" w:rsidRPr="00A261AA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12CA2F78" w14:textId="38103A65" w:rsidR="00310F9A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261AA">
              <w:rPr>
                <w:rFonts w:ascii="Merriweather" w:eastAsia="Calibri" w:hAnsi="Merriweather" w:cs="Times New Roman"/>
                <w:sz w:val="16"/>
                <w:szCs w:val="16"/>
              </w:rPr>
              <w:lastRenderedPageBreak/>
              <w:t>6. Usvojiti načela profesionalne etike u muzejsko-galerijskom i konzervatorskom radu.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7FA8C35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0852BB3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E7E25F2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024F8370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641E4D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80BF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EFC2DC5" w:rsidR="00FC2198" w:rsidRPr="0017531F" w:rsidRDefault="008336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33676">
              <w:rPr>
                <w:rFonts w:ascii="Merriweather" w:eastAsia="MS Gothic" w:hAnsi="Merriweather" w:cs="Times New Roman"/>
                <w:sz w:val="16"/>
                <w:szCs w:val="16"/>
              </w:rPr>
              <w:t>Pohađanje nastave, provedeno istraživanje, održano izlaganje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F50B31F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AA7EBBB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33676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33676" w:rsidRPr="0017531F" w:rsidRDefault="00833676" w:rsidP="008336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A8A2364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07C9628" w:rsidR="00833676" w:rsidRPr="0017531F" w:rsidRDefault="00833676" w:rsidP="008336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9" w:history="1">
              <w:r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534C0A2" w:rsidR="00FC2198" w:rsidRPr="0017531F" w:rsidRDefault="00F85282" w:rsidP="00F8528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definiranje osnovnih pojmova kao što su kulturna baština, kulturni krajolik i interpretacija baštine. Kroz temeljnu podjelu na materijalnu i nematerijalnu baštinu objasnit će se primjena interpretacijskog trokuta kao osnovne metode za uspješnu interpretaciju baštine. Objasnit će se postupci kreiranja interpretacijskog plana te načini postizanja interpretacijskih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učinaka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usmjerenih prema različitim ciljanim skupinama.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Kritički će se osvrnuti na suvremene metode interpretacije i muzealizacije baštine. 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Usvojit će se znanja o svim oblicima interpretacijskih infrastruktura (na otvorenom i zatvorenom) koji su važni za očuvanje i prezentaciju kulturne baštine te razvoj destinacijskog menadžmenta. Kroz seminarski dio kolegija studenti će uz pomoć digitalnih alata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osmisliti i 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izraditi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idejni prijedlog interpretacijskog centra</w:t>
            </w: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7353AD" w14:textId="37B81D2D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Što je</w:t>
            </w: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kulturn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baštin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</w:p>
          <w:p w14:paraId="6D5DC021" w14:textId="77777777" w:rsidR="00F85282" w:rsidRPr="00F85282" w:rsidRDefault="00F85282" w:rsidP="00F852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Definicija kulturne baštine, njezina važnost i funkcije u društvu.</w:t>
            </w:r>
          </w:p>
          <w:p w14:paraId="40A0993D" w14:textId="77777777" w:rsidR="00F85282" w:rsidRPr="00F85282" w:rsidRDefault="00F85282" w:rsidP="00F85282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Pregled različitih vrsta kulturne baštine (materijalna, nematerijalna).</w:t>
            </w:r>
          </w:p>
          <w:p w14:paraId="6C239EB0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Razumijevanje kulturnih krajolika</w:t>
            </w:r>
          </w:p>
          <w:p w14:paraId="2D8BA480" w14:textId="77777777" w:rsidR="00F85282" w:rsidRPr="00F85282" w:rsidRDefault="00F85282" w:rsidP="00F85282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i-FI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  <w:lang w:val="fi-FI"/>
              </w:rPr>
              <w:t>Što su kulturni krajolici i kako se prepoznaju.</w:t>
            </w:r>
          </w:p>
          <w:p w14:paraId="61327EF7" w14:textId="77777777" w:rsidR="00F85282" w:rsidRPr="00F85282" w:rsidRDefault="00F85282" w:rsidP="00F85282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Povezanost ljudi s prostorom kroz povijest i važnost očuvanja.</w:t>
            </w:r>
          </w:p>
          <w:p w14:paraId="693DB9F9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3. Materijalna vs. nematerijalna baština</w:t>
            </w:r>
          </w:p>
          <w:p w14:paraId="0014630C" w14:textId="77777777" w:rsidR="00F85282" w:rsidRPr="00F85282" w:rsidRDefault="00F85282" w:rsidP="00F85282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Razlika između materijalne i nematerijalne baštine.</w:t>
            </w:r>
          </w:p>
          <w:p w14:paraId="292871D1" w14:textId="77777777" w:rsidR="00F85282" w:rsidRPr="00F85282" w:rsidRDefault="00F85282" w:rsidP="00F85282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Primjeri obje vrste baštine i njihova zaštita.</w:t>
            </w:r>
          </w:p>
          <w:p w14:paraId="0FA32A15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4. Uvod u interpretaciju baštine</w:t>
            </w:r>
          </w:p>
          <w:p w14:paraId="01922FDD" w14:textId="77777777" w:rsidR="00F85282" w:rsidRPr="00F85282" w:rsidRDefault="00F85282" w:rsidP="00F8528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Osnovni pojmovi interpretacije baštine.</w:t>
            </w:r>
          </w:p>
          <w:p w14:paraId="6042E8A8" w14:textId="77777777" w:rsidR="00F85282" w:rsidRPr="00F85282" w:rsidRDefault="00F85282" w:rsidP="00F8528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i ciljevi interpretacije kulturne baštine.</w:t>
            </w:r>
          </w:p>
          <w:p w14:paraId="01E457CB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5. Interpretacijski trokut: Teorija i primjena</w:t>
            </w:r>
          </w:p>
          <w:p w14:paraId="3008AEC2" w14:textId="77777777" w:rsidR="00F85282" w:rsidRPr="00F85282" w:rsidRDefault="00F85282" w:rsidP="00F8528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Objašnjenje interpretacijskog trokuta kao metode.</w:t>
            </w:r>
          </w:p>
          <w:p w14:paraId="5825222B" w14:textId="77777777" w:rsidR="00F85282" w:rsidRPr="00F85282" w:rsidRDefault="00F85282" w:rsidP="00F8528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Kako koristiti interpretacijski trokut za uspješnu interpretaciju baštine.</w:t>
            </w:r>
          </w:p>
          <w:p w14:paraId="239CA65C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6. Kreiranje interpretacijskog plana</w:t>
            </w:r>
          </w:p>
          <w:p w14:paraId="4BA6EFFD" w14:textId="77777777" w:rsidR="00F85282" w:rsidRPr="00F85282" w:rsidRDefault="00F85282" w:rsidP="00F85282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Koraci u razvoju interpretacijskog plana.</w:t>
            </w:r>
          </w:p>
          <w:p w14:paraId="5E518B35" w14:textId="77777777" w:rsidR="00F85282" w:rsidRPr="00F85282" w:rsidRDefault="00F85282" w:rsidP="00F85282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Primjeri uspješnih planova i njihove aplikacije.</w:t>
            </w:r>
          </w:p>
          <w:p w14:paraId="79566956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7. Ciljne skupine i strategije interpretacije</w:t>
            </w:r>
          </w:p>
          <w:p w14:paraId="0313F677" w14:textId="77777777" w:rsidR="00F85282" w:rsidRPr="00F85282" w:rsidRDefault="00F85282" w:rsidP="00F85282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Identifikacija ciljnih skupina i prilagodba interpretacije.</w:t>
            </w:r>
          </w:p>
          <w:p w14:paraId="2FE2EE33" w14:textId="77777777" w:rsidR="00F85282" w:rsidRPr="00F85282" w:rsidRDefault="00F85282" w:rsidP="00F85282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Različiti pristupi prema djeci, turistima, stručnjacima i lokalnim zajednicama.</w:t>
            </w:r>
          </w:p>
          <w:p w14:paraId="2FD8F27F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8. Suvremeni pristupi interpretaciji baštine</w:t>
            </w:r>
          </w:p>
          <w:p w14:paraId="30DBC60F" w14:textId="77777777" w:rsidR="00F85282" w:rsidRPr="00F85282" w:rsidRDefault="00F85282" w:rsidP="00F85282">
            <w:pPr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Suvremene metode interpretacije (digitalne tehnologije, interaktivne instalacije).</w:t>
            </w:r>
          </w:p>
          <w:p w14:paraId="7A49F1B5" w14:textId="77777777" w:rsidR="00F85282" w:rsidRPr="00F85282" w:rsidRDefault="00F85282" w:rsidP="00F85282">
            <w:pPr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Kritički pristup tradicionalnim metodama.</w:t>
            </w:r>
          </w:p>
          <w:p w14:paraId="01CA98CE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9. Muzealizacija baštine</w:t>
            </w:r>
          </w:p>
          <w:p w14:paraId="5454C79D" w14:textId="77777777" w:rsidR="00F85282" w:rsidRPr="00F85282" w:rsidRDefault="00F85282" w:rsidP="00F85282">
            <w:pPr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Koncept muzealizacije baštine i njezine prednosti i izazovi.</w:t>
            </w:r>
          </w:p>
          <w:p w14:paraId="537AB564" w14:textId="77777777" w:rsidR="00F85282" w:rsidRPr="00F85282" w:rsidRDefault="00F85282" w:rsidP="00F85282">
            <w:pPr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Razlikovanje muzealizacije i interpretacije.</w:t>
            </w:r>
          </w:p>
          <w:p w14:paraId="258DA8A1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10. Interpretacija nematerijalne baštine</w:t>
            </w:r>
          </w:p>
          <w:p w14:paraId="468AE029" w14:textId="2D442589" w:rsidR="00F85282" w:rsidRPr="00F85282" w:rsidRDefault="00F85282" w:rsidP="00F85282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Specifičnosti u interpretaciji nematerijalne baštine </w:t>
            </w:r>
          </w:p>
          <w:p w14:paraId="58C65D29" w14:textId="77777777" w:rsidR="00F85282" w:rsidRPr="00F85282" w:rsidRDefault="00F85282" w:rsidP="00F85282">
            <w:pPr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Metode očuvanja i prenošenja nematerijalne baštine na nove generacije.</w:t>
            </w:r>
          </w:p>
          <w:p w14:paraId="4CF0C6AF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11. Interpretacija kulturne baštine na otvorenom i zatvorenom prostoru</w:t>
            </w:r>
          </w:p>
          <w:p w14:paraId="4C030AC7" w14:textId="77777777" w:rsidR="00F85282" w:rsidRPr="00F85282" w:rsidRDefault="00F85282" w:rsidP="00F85282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Razlika u interpretaciji baštine na otvorenom i u zatvorenom prostoru.</w:t>
            </w:r>
          </w:p>
          <w:p w14:paraId="2BC16104" w14:textId="77777777" w:rsidR="00F85282" w:rsidRPr="00F85282" w:rsidRDefault="00F85282" w:rsidP="00F85282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Primjeri interpretacijskih infrastruktura na otvorenom (pješačke staze, muzeji na otvorenom).</w:t>
            </w:r>
          </w:p>
          <w:p w14:paraId="34B39F6F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12. Baština i destinacijski menadžment</w:t>
            </w:r>
          </w:p>
          <w:p w14:paraId="69F83C04" w14:textId="77777777" w:rsidR="00F85282" w:rsidRPr="00F85282" w:rsidRDefault="00F85282" w:rsidP="00F85282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baštine u razvoju destinacijskog menadžmenta.</w:t>
            </w:r>
          </w:p>
          <w:p w14:paraId="7323455C" w14:textId="77777777" w:rsidR="00F85282" w:rsidRPr="00F85282" w:rsidRDefault="00F85282" w:rsidP="00F85282">
            <w:pPr>
              <w:numPr>
                <w:ilvl w:val="0"/>
                <w:numId w:val="1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sv-SE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  <w:lang w:val="sv-SE"/>
              </w:rPr>
              <w:t>Održivi turizam i kulturna baština kao faktor privlačenja turista.</w:t>
            </w:r>
          </w:p>
          <w:p w14:paraId="2B28C772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13. Kritička evaluacija suvremenih metoda interpretacije baštine</w:t>
            </w:r>
          </w:p>
          <w:p w14:paraId="56781EFA" w14:textId="77777777" w:rsidR="00F85282" w:rsidRPr="00F85282" w:rsidRDefault="00F85282" w:rsidP="00F85282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Kritički pristup modernim metodama i alatima u interpretaciji baštine.</w:t>
            </w:r>
          </w:p>
          <w:p w14:paraId="5949505C" w14:textId="77777777" w:rsidR="00F85282" w:rsidRPr="00F85282" w:rsidRDefault="00F85282" w:rsidP="00F85282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Prednosti i mane digitalne interpretacije, virtualnih muzeja i interaktivnih pristupa.</w:t>
            </w:r>
          </w:p>
          <w:p w14:paraId="6C9CB6B5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14. Dizajniranje interpretacijskog centra: Planiranje i razmatranja</w:t>
            </w:r>
          </w:p>
          <w:p w14:paraId="531A1D10" w14:textId="77777777" w:rsidR="00F85282" w:rsidRPr="00F85282" w:rsidRDefault="00F85282" w:rsidP="00F85282">
            <w:pPr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Osnove dizajniranja interpretacijskog centra.</w:t>
            </w:r>
          </w:p>
          <w:p w14:paraId="2BD9CA74" w14:textId="77777777" w:rsidR="00F85282" w:rsidRPr="00F85282" w:rsidRDefault="00F85282" w:rsidP="00F85282">
            <w:pPr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Uloga interpretacijskih centara u očuvanju baštine i edukaciji javnosti.</w:t>
            </w:r>
          </w:p>
          <w:p w14:paraId="5D387D3C" w14:textId="77777777" w:rsidR="00F85282" w:rsidRPr="00F85282" w:rsidRDefault="00F85282" w:rsidP="00F8528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15. Digitalni alati za interpretaciju baštine</w:t>
            </w:r>
          </w:p>
          <w:p w14:paraId="6E3A408E" w14:textId="4B39C694" w:rsidR="00FC2198" w:rsidRPr="00F85282" w:rsidRDefault="00F85282" w:rsidP="00F85282">
            <w:pPr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85282">
              <w:rPr>
                <w:rFonts w:ascii="Merriweather" w:eastAsia="MS Gothic" w:hAnsi="Merriweather" w:cs="Times New Roman"/>
                <w:sz w:val="16"/>
                <w:szCs w:val="16"/>
              </w:rPr>
              <w:t>Upotreba digitalnih alata (aplikacije, virtualna stvarnost) u interpretaciji baštine.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F01F7D8" w:rsidR="00FC2198" w:rsidRPr="00B24C23" w:rsidRDefault="00B24C23" w:rsidP="00B24C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Fonts w:ascii="Merriweather" w:hAnsi="Merriweather"/>
                <w:b/>
                <w:bCs/>
                <w:sz w:val="16"/>
                <w:szCs w:val="16"/>
              </w:rPr>
              <w:t>"Krajolik kao kulturno naslijeđe. Metode prepoznavanja, vrednovanja i zaštite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J. Bilušić Dujmušić; </w:t>
            </w:r>
            <w:r w:rsidR="00F85282" w:rsidRPr="00B24C23">
              <w:rPr>
                <w:rStyle w:val="Naglaeno"/>
                <w:rFonts w:ascii="Merriweather" w:hAnsi="Merriweather"/>
                <w:sz w:val="16"/>
                <w:szCs w:val="16"/>
              </w:rPr>
              <w:t>"Interpretation of Cultural Heritage"</w:t>
            </w:r>
            <w:r w:rsidR="00F85282" w:rsidRPr="00B24C23">
              <w:rPr>
                <w:rFonts w:ascii="Merriweather" w:hAnsi="Merriweather"/>
                <w:sz w:val="16"/>
                <w:szCs w:val="16"/>
              </w:rPr>
              <w:t xml:space="preserve"> – Michael J. Black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Cultural Landscapes: Balancing Nature and Heritage in Practice"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J. M. Feagan, P. C. G. Fuller;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"The Role of Digital Technology in the Interpretation of Cultural Heritage"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K. K. Kirschenblatt-Gimblett;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Cultural Heritage: Preservation, Access, and Interpretation"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Rodney Harrison</w:t>
            </w:r>
            <w:r>
              <w:rPr>
                <w:rFonts w:ascii="Merriweather" w:hAnsi="Merriweather"/>
                <w:sz w:val="16"/>
                <w:szCs w:val="16"/>
              </w:rPr>
              <w:t>;</w:t>
            </w:r>
            <w:r w:rsidRPr="00B24C23">
              <w:rPr>
                <w:b/>
                <w:bCs/>
              </w:rPr>
              <w:t xml:space="preserve"> </w:t>
            </w:r>
            <w:r w:rsidRPr="00B24C23">
              <w:rPr>
                <w:rFonts w:ascii="Merriweather" w:hAnsi="Merriweather"/>
                <w:b/>
                <w:bCs/>
                <w:sz w:val="16"/>
                <w:szCs w:val="16"/>
              </w:rPr>
              <w:t>"Critical Thinking About Cultural Heritage"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S. G. Uzelac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3DAEFE5F" w:rsidR="00FC2198" w:rsidRPr="00B24C23" w:rsidRDefault="00B24C23" w:rsidP="00B24C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Heritage and Identity: Shaping the 'Pasts' of the Present"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S. F. Greenfield, M. W. Greenfield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"The Heritage of War"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John T. Holt</w:t>
            </w:r>
            <w:r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"Cultural Heritage Management: A Commonwealth Perspective"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 – John Carman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5DCE175" w:rsidR="00FC2198" w:rsidRPr="00B24C23" w:rsidRDefault="00B24C23" w:rsidP="00B24C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Internetske stranice relevantnih muzeja i kulturnih centara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: mnogi muzeji, galerije i interpretacijski centri nude besplatan pristup studijama slučaja, vodičima i primjerima uspješnih interpretacija baštine (npr.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ICOM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UNESCO</w:t>
            </w:r>
            <w:r w:rsidRPr="00B24C23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Pr="00B24C23">
              <w:rPr>
                <w:rStyle w:val="Naglaeno"/>
                <w:rFonts w:ascii="Merriweather" w:hAnsi="Merriweather"/>
                <w:sz w:val="16"/>
                <w:szCs w:val="16"/>
              </w:rPr>
              <w:t>ICOMOS</w:t>
            </w:r>
            <w:r w:rsidRPr="00B24C23">
              <w:rPr>
                <w:rFonts w:ascii="Merriweather" w:hAnsi="Merriweather"/>
                <w:sz w:val="16"/>
                <w:szCs w:val="16"/>
              </w:rPr>
              <w:t>).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230EFCE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951E2D0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E80BF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4428EDDD" w:rsidR="00B71A57" w:rsidRPr="0017531F" w:rsidRDefault="00E80BF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80BF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E998E6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2DDADD" w:rsidR="00FC2198" w:rsidRPr="0017531F" w:rsidRDefault="00B24C2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E3224CE" w:rsidR="00FC2198" w:rsidRPr="0017531F" w:rsidRDefault="00B24C2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591E5CB" w:rsidR="00FC2198" w:rsidRPr="0017531F" w:rsidRDefault="00B24C2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D1F6496" w:rsidR="00FC2198" w:rsidRPr="0017531F" w:rsidRDefault="00B24C2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0922091" w:rsidR="00FC2198" w:rsidRPr="0017531F" w:rsidRDefault="00B24C2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80B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8D4BE9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8595" w14:textId="77777777" w:rsidR="00E80BF2" w:rsidRDefault="00E80BF2" w:rsidP="009947BA">
      <w:pPr>
        <w:spacing w:before="0" w:after="0"/>
      </w:pPr>
      <w:r>
        <w:separator/>
      </w:r>
    </w:p>
  </w:endnote>
  <w:endnote w:type="continuationSeparator" w:id="0">
    <w:p w14:paraId="2C9B14F8" w14:textId="77777777" w:rsidR="00E80BF2" w:rsidRDefault="00E80BF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ED4F" w14:textId="77777777" w:rsidR="00E80BF2" w:rsidRDefault="00E80BF2" w:rsidP="009947BA">
      <w:pPr>
        <w:spacing w:before="0" w:after="0"/>
      </w:pPr>
      <w:r>
        <w:separator/>
      </w:r>
    </w:p>
  </w:footnote>
  <w:footnote w:type="continuationSeparator" w:id="0">
    <w:p w14:paraId="7FB1F813" w14:textId="77777777" w:rsidR="00E80BF2" w:rsidRDefault="00E80BF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5BC"/>
    <w:multiLevelType w:val="multilevel"/>
    <w:tmpl w:val="25B4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3185"/>
    <w:multiLevelType w:val="hybridMultilevel"/>
    <w:tmpl w:val="FC20ED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78D"/>
    <w:multiLevelType w:val="multilevel"/>
    <w:tmpl w:val="B03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F14BD"/>
    <w:multiLevelType w:val="multilevel"/>
    <w:tmpl w:val="A27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E131D"/>
    <w:multiLevelType w:val="multilevel"/>
    <w:tmpl w:val="E97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A70B9"/>
    <w:multiLevelType w:val="multilevel"/>
    <w:tmpl w:val="6F2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2294B"/>
    <w:multiLevelType w:val="multilevel"/>
    <w:tmpl w:val="A91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92D58"/>
    <w:multiLevelType w:val="multilevel"/>
    <w:tmpl w:val="8A0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37C6"/>
    <w:multiLevelType w:val="multilevel"/>
    <w:tmpl w:val="C3D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031C6"/>
    <w:multiLevelType w:val="multilevel"/>
    <w:tmpl w:val="6192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82EE8"/>
    <w:multiLevelType w:val="multilevel"/>
    <w:tmpl w:val="670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C2621"/>
    <w:multiLevelType w:val="multilevel"/>
    <w:tmpl w:val="E9B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A6A3B"/>
    <w:multiLevelType w:val="multilevel"/>
    <w:tmpl w:val="405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778B0"/>
    <w:multiLevelType w:val="multilevel"/>
    <w:tmpl w:val="B2E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66EE6"/>
    <w:multiLevelType w:val="multilevel"/>
    <w:tmpl w:val="93A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C6DE5"/>
    <w:multiLevelType w:val="multilevel"/>
    <w:tmpl w:val="8D1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A7B"/>
    <w:rsid w:val="000C0578"/>
    <w:rsid w:val="000C2097"/>
    <w:rsid w:val="0010332B"/>
    <w:rsid w:val="001443A2"/>
    <w:rsid w:val="00150B32"/>
    <w:rsid w:val="0017531F"/>
    <w:rsid w:val="00197510"/>
    <w:rsid w:val="001B3615"/>
    <w:rsid w:val="001C61E8"/>
    <w:rsid w:val="001C7C51"/>
    <w:rsid w:val="00226462"/>
    <w:rsid w:val="0022722C"/>
    <w:rsid w:val="00275802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76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D3240"/>
    <w:rsid w:val="00B24C23"/>
    <w:rsid w:val="00B31476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80BF2"/>
    <w:rsid w:val="00EB5A72"/>
    <w:rsid w:val="00F02A8F"/>
    <w:rsid w:val="00F22855"/>
    <w:rsid w:val="00F513E0"/>
    <w:rsid w:val="00F566DA"/>
    <w:rsid w:val="00F82834"/>
    <w:rsid w:val="00F84F5E"/>
    <w:rsid w:val="00F8528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52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aglaeno">
    <w:name w:val="Strong"/>
    <w:basedOn w:val="Zadanifontodlomka"/>
    <w:uiPriority w:val="22"/>
    <w:qFormat/>
    <w:rsid w:val="00F85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rtals/0/docs/akkalendari/2024_25_kalendar_nastavnih_aktivnosti.pdf?ver=v3cMJ3X2y2rtMKD9fP7Zbg%3d%3d" TargetMode="External"/><Relationship Id="rId18" Type="http://schemas.openxmlformats.org/officeDocument/2006/relationships/hyperlink" Target="https://pum.unizd.hr/ispitni-termini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nizd.hr/Portals/0/docs/akkalendari/2024_25_kalendar_nastavnih_aktivnosti.pdf?ver=v3cMJ3X2y2rtMKD9fP7Zbg%3d%3d" TargetMode="External"/><Relationship Id="rId17" Type="http://schemas.openxmlformats.org/officeDocument/2006/relationships/hyperlink" Target="https://pum.unizd.hr/raspored-nasta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akademsko-osoblje/konzultacije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raspored-nastav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akademsko-osoblje/konzultacij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um.unizd.hr/ispitni-termini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akademsko-osoblje/konzultacij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5</cp:revision>
  <cp:lastPrinted>2021-02-12T11:27:00Z</cp:lastPrinted>
  <dcterms:created xsi:type="dcterms:W3CDTF">2025-02-16T11:57:00Z</dcterms:created>
  <dcterms:modified xsi:type="dcterms:W3CDTF">2025-02-16T15:24:00Z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